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B5862" w14:textId="77777777" w:rsidR="00935911" w:rsidRDefault="00935911" w:rsidP="00935911">
      <w:pPr>
        <w:tabs>
          <w:tab w:val="center" w:pos="4320"/>
          <w:tab w:val="right" w:pos="9063"/>
        </w:tabs>
        <w:spacing w:after="0" w:line="240" w:lineRule="auto"/>
        <w:rPr>
          <w:rFonts w:ascii="Arial" w:hAnsi="Arial" w:cs="Arial"/>
          <w:b/>
          <w:color w:val="1F3864" w:themeColor="accent1" w:themeShade="80"/>
        </w:rPr>
      </w:pPr>
      <w:r>
        <w:rPr>
          <w:noProof/>
        </w:rPr>
        <w:drawing>
          <wp:anchor distT="0" distB="0" distL="114300" distR="114300" simplePos="0" relativeHeight="251663360" behindDoc="0" locked="0" layoutInCell="1" allowOverlap="1" wp14:anchorId="00B7597F" wp14:editId="14F1036E">
            <wp:simplePos x="0" y="0"/>
            <wp:positionH relativeFrom="margin">
              <wp:posOffset>-254000</wp:posOffset>
            </wp:positionH>
            <wp:positionV relativeFrom="paragraph">
              <wp:posOffset>0</wp:posOffset>
            </wp:positionV>
            <wp:extent cx="6318250" cy="1579245"/>
            <wp:effectExtent l="0" t="0" r="6350" b="1905"/>
            <wp:wrapSquare wrapText="bothSides"/>
            <wp:docPr id="67238141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18250" cy="1579245"/>
                    </a:xfrm>
                    <a:prstGeom prst="rect">
                      <a:avLst/>
                    </a:prstGeom>
                    <a:noFill/>
                  </pic:spPr>
                </pic:pic>
              </a:graphicData>
            </a:graphic>
          </wp:anchor>
        </w:drawing>
      </w:r>
    </w:p>
    <w:p w14:paraId="759A6830" w14:textId="619AC6F4" w:rsidR="00935911" w:rsidRDefault="00935911" w:rsidP="00935911">
      <w:pPr>
        <w:spacing w:after="0" w:line="240" w:lineRule="auto"/>
        <w:jc w:val="center"/>
        <w:rPr>
          <w:rFonts w:ascii="Arial" w:eastAsia="Times New Roman" w:hAnsi="Arial" w:cs="Arial"/>
          <w:b/>
          <w:lang w:eastAsia="pt-BR"/>
        </w:rPr>
      </w:pPr>
      <w:r>
        <w:rPr>
          <w:rFonts w:ascii="Arial" w:eastAsia="Times New Roman" w:hAnsi="Arial" w:cs="Arial"/>
          <w:b/>
          <w:lang w:eastAsia="pt-BR"/>
        </w:rPr>
        <w:t xml:space="preserve">Componente curricular de História – </w:t>
      </w:r>
      <w:r>
        <w:rPr>
          <w:rFonts w:ascii="Arial" w:eastAsia="Times New Roman" w:hAnsi="Arial" w:cs="Arial"/>
          <w:b/>
          <w:lang w:eastAsia="pt-BR"/>
        </w:rPr>
        <w:t>2</w:t>
      </w:r>
      <w:r>
        <w:rPr>
          <w:rFonts w:ascii="Arial" w:eastAsia="Times New Roman" w:hAnsi="Arial" w:cs="Arial"/>
          <w:b/>
          <w:lang w:eastAsia="pt-BR"/>
        </w:rPr>
        <w:t>ª série</w:t>
      </w:r>
    </w:p>
    <w:p w14:paraId="3F9BE94E" w14:textId="77777777" w:rsidR="00935911" w:rsidRDefault="00935911" w:rsidP="00935911">
      <w:pPr>
        <w:spacing w:after="0" w:line="240" w:lineRule="auto"/>
        <w:jc w:val="center"/>
        <w:rPr>
          <w:rFonts w:ascii="Arial" w:eastAsia="Times New Roman" w:hAnsi="Arial" w:cs="Arial"/>
          <w:b/>
          <w:lang w:eastAsia="pt-BR"/>
        </w:rPr>
      </w:pPr>
      <w:proofErr w:type="spellStart"/>
      <w:r>
        <w:rPr>
          <w:rFonts w:ascii="Arial" w:eastAsia="Times New Roman" w:hAnsi="Arial" w:cs="Arial"/>
          <w:b/>
          <w:lang w:eastAsia="pt-BR"/>
        </w:rPr>
        <w:t>PROFª</w:t>
      </w:r>
      <w:proofErr w:type="spellEnd"/>
      <w:r>
        <w:rPr>
          <w:rFonts w:ascii="Arial" w:eastAsia="Times New Roman" w:hAnsi="Arial" w:cs="Arial"/>
          <w:b/>
          <w:lang w:eastAsia="pt-BR"/>
        </w:rPr>
        <w:t xml:space="preserve"> Gisele Thiel Della Cruz</w:t>
      </w:r>
    </w:p>
    <w:p w14:paraId="5B523684" w14:textId="0D9E743C" w:rsidR="00935911" w:rsidRDefault="00935911" w:rsidP="00935911">
      <w:pPr>
        <w:spacing w:after="0" w:line="240" w:lineRule="auto"/>
        <w:jc w:val="center"/>
        <w:rPr>
          <w:rFonts w:ascii="Arial" w:eastAsia="Times New Roman" w:hAnsi="Arial" w:cs="Arial"/>
          <w:b/>
          <w:lang w:eastAsia="pt-BR"/>
        </w:rPr>
      </w:pPr>
      <w:r>
        <w:rPr>
          <w:rFonts w:ascii="Arial" w:eastAsia="Times New Roman" w:hAnsi="Arial" w:cs="Arial"/>
          <w:b/>
          <w:lang w:eastAsia="pt-BR"/>
        </w:rPr>
        <w:t>ATIVIDADE DE GUIA</w:t>
      </w:r>
    </w:p>
    <w:p w14:paraId="0C3DFF92" w14:textId="77777777" w:rsidR="003609AE" w:rsidRDefault="003609AE" w:rsidP="003609AE">
      <w:pPr>
        <w:spacing w:after="0" w:line="240" w:lineRule="auto"/>
        <w:ind w:left="-426" w:right="-427"/>
        <w:rPr>
          <w:rFonts w:ascii="Arial" w:eastAsia="Arial" w:hAnsi="Arial" w:cs="Arial"/>
          <w:u w:val="single"/>
        </w:rPr>
      </w:pPr>
    </w:p>
    <w:p w14:paraId="41823B56" w14:textId="77777777" w:rsidR="003609AE" w:rsidRDefault="003609AE" w:rsidP="00935911">
      <w:pPr>
        <w:spacing w:after="0" w:line="240" w:lineRule="auto"/>
        <w:ind w:left="-426" w:right="-427" w:firstLine="426"/>
        <w:rPr>
          <w:rFonts w:ascii="Arial" w:eastAsia="Times New Roman" w:hAnsi="Arial" w:cs="Arial"/>
          <w:b/>
          <w:lang w:eastAsia="pt-BR"/>
        </w:rPr>
      </w:pPr>
      <w:r w:rsidRPr="00877D5E">
        <w:rPr>
          <w:rFonts w:ascii="Arial" w:eastAsia="Times New Roman" w:hAnsi="Arial" w:cs="Arial"/>
          <w:b/>
          <w:lang w:eastAsia="pt-BR"/>
        </w:rPr>
        <w:t>Assunto:</w:t>
      </w:r>
      <w:r>
        <w:rPr>
          <w:rFonts w:ascii="Arial" w:eastAsia="Times New Roman" w:hAnsi="Arial" w:cs="Arial"/>
          <w:b/>
          <w:lang w:eastAsia="pt-BR"/>
        </w:rPr>
        <w:t xml:space="preserve"> Renascimento Cultural</w:t>
      </w:r>
    </w:p>
    <w:p w14:paraId="3C2B2E08" w14:textId="77777777" w:rsidR="003609AE" w:rsidRPr="008F7EB1" w:rsidRDefault="003609AE" w:rsidP="003609AE">
      <w:pPr>
        <w:spacing w:after="0" w:line="240" w:lineRule="auto"/>
        <w:jc w:val="both"/>
        <w:rPr>
          <w:rFonts w:ascii="Arial" w:eastAsia="Times New Roman" w:hAnsi="Arial" w:cs="Arial"/>
          <w:lang w:eastAsia="pt-BR"/>
        </w:rPr>
      </w:pPr>
    </w:p>
    <w:p w14:paraId="1F299884" w14:textId="77777777" w:rsidR="003955F2" w:rsidRDefault="003955F2" w:rsidP="000A2329">
      <w:pPr>
        <w:spacing w:after="0" w:line="240" w:lineRule="auto"/>
        <w:jc w:val="both"/>
        <w:rPr>
          <w:rFonts w:ascii="Arial" w:eastAsia="Times New Roman" w:hAnsi="Arial" w:cs="Arial"/>
          <w:bCs/>
          <w:lang w:eastAsia="pt-BR"/>
        </w:rPr>
      </w:pPr>
      <w:r>
        <w:rPr>
          <w:rFonts w:ascii="Arial" w:eastAsia="Times New Roman" w:hAnsi="Arial" w:cs="Arial"/>
          <w:b/>
          <w:lang w:eastAsia="pt-BR"/>
        </w:rPr>
        <w:t xml:space="preserve">1. </w:t>
      </w:r>
      <w:r w:rsidRPr="003955F2">
        <w:rPr>
          <w:rFonts w:ascii="Arial" w:eastAsia="Times New Roman" w:hAnsi="Arial" w:cs="Arial"/>
          <w:b/>
          <w:lang w:eastAsia="pt-BR"/>
        </w:rPr>
        <w:t xml:space="preserve">(Unicamp) </w:t>
      </w:r>
      <w:r w:rsidRPr="003955F2">
        <w:rPr>
          <w:rFonts w:ascii="Arial" w:eastAsia="Times New Roman" w:hAnsi="Arial" w:cs="Arial"/>
          <w:bCs/>
          <w:lang w:eastAsia="pt-BR"/>
        </w:rPr>
        <w:t xml:space="preserve">"Já fiz planos de pontes muito leves (...). Conheço os meios de destruir seja que castelo for (...). Sei construir bombardas fáceis de deslocar, carros cobertos, inatacáveis e seguros, armados com canhões. Estou (...) em condições de competir com qualquer outro arquiteto, tanto para construir edifícios públicos ou privados como para conduzir água de um lugar para outro. E, em trabalhos de pintura ou na lavra do mármore, do metal ou da argila, farei obras que seguramente suportarão o confronto com as de qualquer outro, seja ele quem for." [Leonardo da Vinci (retirado de Jean Delumeau, A CIVILIZAÇÃO DO RENASCIMENTO, Lisboa, Editorial Estampa, 1984, vol. 1, p. 154)] O texto lido é parte da carta com que Leonardo da Vinci, em 1482, pedia emprego na corte de Ludovico, o Mouro. </w:t>
      </w:r>
    </w:p>
    <w:p w14:paraId="4BA65E74" w14:textId="77777777" w:rsidR="003955F2" w:rsidRDefault="003955F2" w:rsidP="000A2329">
      <w:pPr>
        <w:spacing w:after="0" w:line="240" w:lineRule="auto"/>
        <w:jc w:val="both"/>
        <w:rPr>
          <w:rFonts w:ascii="Arial" w:eastAsia="Times New Roman" w:hAnsi="Arial" w:cs="Arial"/>
          <w:bCs/>
          <w:lang w:eastAsia="pt-BR"/>
        </w:rPr>
      </w:pPr>
    </w:p>
    <w:p w14:paraId="4E96791A" w14:textId="77777777" w:rsidR="003955F2" w:rsidRDefault="003955F2" w:rsidP="000A2329">
      <w:pPr>
        <w:spacing w:after="0" w:line="240" w:lineRule="auto"/>
        <w:jc w:val="both"/>
        <w:rPr>
          <w:rFonts w:ascii="Arial" w:eastAsia="Times New Roman" w:hAnsi="Arial" w:cs="Arial"/>
          <w:bCs/>
          <w:lang w:eastAsia="pt-BR"/>
        </w:rPr>
      </w:pPr>
      <w:r w:rsidRPr="003955F2">
        <w:rPr>
          <w:rFonts w:ascii="Arial" w:eastAsia="Times New Roman" w:hAnsi="Arial" w:cs="Arial"/>
          <w:bCs/>
          <w:lang w:eastAsia="pt-BR"/>
        </w:rPr>
        <w:t xml:space="preserve">No trecho, estão alguns dos elementos principais que caracterizam o Renascimento como movimento cultural. </w:t>
      </w:r>
    </w:p>
    <w:p w14:paraId="138DC3AF" w14:textId="77777777" w:rsidR="003955F2" w:rsidRDefault="003955F2" w:rsidP="000A2329">
      <w:pPr>
        <w:spacing w:after="0" w:line="240" w:lineRule="auto"/>
        <w:jc w:val="both"/>
        <w:rPr>
          <w:rFonts w:ascii="Arial" w:eastAsia="Times New Roman" w:hAnsi="Arial" w:cs="Arial"/>
          <w:bCs/>
          <w:lang w:eastAsia="pt-BR"/>
        </w:rPr>
      </w:pPr>
      <w:r w:rsidRPr="003955F2">
        <w:rPr>
          <w:rFonts w:ascii="Arial" w:eastAsia="Times New Roman" w:hAnsi="Arial" w:cs="Arial"/>
          <w:bCs/>
          <w:lang w:eastAsia="pt-BR"/>
        </w:rPr>
        <w:t xml:space="preserve">a) Identifique três desses elementos. </w:t>
      </w:r>
    </w:p>
    <w:p w14:paraId="00671BD2" w14:textId="4E2C4632" w:rsidR="003955F2" w:rsidRDefault="003955F2" w:rsidP="000A2329">
      <w:pPr>
        <w:spacing w:after="0" w:line="240" w:lineRule="auto"/>
        <w:jc w:val="both"/>
        <w:rPr>
          <w:rFonts w:ascii="Arial" w:eastAsia="Times New Roman" w:hAnsi="Arial" w:cs="Arial"/>
          <w:b/>
          <w:lang w:eastAsia="pt-BR"/>
        </w:rPr>
      </w:pPr>
      <w:r w:rsidRPr="003955F2">
        <w:rPr>
          <w:rFonts w:ascii="Arial" w:eastAsia="Times New Roman" w:hAnsi="Arial" w:cs="Arial"/>
          <w:bCs/>
          <w:lang w:eastAsia="pt-BR"/>
        </w:rPr>
        <w:t>b) Como se dava o patrocínio dos artistas e técnicos do Renascimento?</w:t>
      </w:r>
      <w:r w:rsidRPr="003955F2">
        <w:rPr>
          <w:rFonts w:ascii="Arial" w:eastAsia="Times New Roman" w:hAnsi="Arial" w:cs="Arial"/>
          <w:b/>
          <w:lang w:eastAsia="pt-BR"/>
        </w:rPr>
        <w:t xml:space="preserve"> </w:t>
      </w:r>
    </w:p>
    <w:p w14:paraId="1C1972C9" w14:textId="77777777" w:rsidR="003955F2" w:rsidRDefault="003955F2" w:rsidP="000A2329">
      <w:pPr>
        <w:spacing w:after="0" w:line="240" w:lineRule="auto"/>
        <w:jc w:val="both"/>
        <w:rPr>
          <w:rFonts w:ascii="Arial" w:eastAsia="Times New Roman" w:hAnsi="Arial" w:cs="Arial"/>
          <w:b/>
          <w:lang w:eastAsia="pt-BR"/>
        </w:rPr>
      </w:pPr>
    </w:p>
    <w:p w14:paraId="3F4DE7B5" w14:textId="77777777" w:rsidR="003955F2" w:rsidRDefault="003955F2" w:rsidP="000A2329">
      <w:pPr>
        <w:spacing w:after="0" w:line="240" w:lineRule="auto"/>
        <w:jc w:val="both"/>
        <w:rPr>
          <w:rFonts w:ascii="Arial" w:eastAsia="Times New Roman" w:hAnsi="Arial" w:cs="Arial"/>
          <w:b/>
          <w:lang w:eastAsia="pt-BR"/>
        </w:rPr>
      </w:pPr>
    </w:p>
    <w:p w14:paraId="784478BE" w14:textId="31DDC8A4" w:rsidR="000A2329" w:rsidRPr="008F7EB1" w:rsidRDefault="003955F2" w:rsidP="000A2329">
      <w:pPr>
        <w:spacing w:after="0" w:line="240" w:lineRule="auto"/>
        <w:jc w:val="both"/>
        <w:rPr>
          <w:rFonts w:ascii="Arial" w:eastAsia="Times New Roman" w:hAnsi="Arial" w:cs="Arial"/>
          <w:b/>
          <w:bCs/>
          <w:lang w:eastAsia="pt-BR"/>
        </w:rPr>
      </w:pPr>
      <w:r>
        <w:rPr>
          <w:rFonts w:ascii="Arial" w:eastAsia="Times New Roman" w:hAnsi="Arial" w:cs="Arial"/>
          <w:b/>
          <w:lang w:eastAsia="pt-BR"/>
        </w:rPr>
        <w:t xml:space="preserve">2. </w:t>
      </w:r>
      <w:r w:rsidR="000A2329" w:rsidRPr="008F7EB1">
        <w:rPr>
          <w:rFonts w:ascii="Arial" w:eastAsia="Times New Roman" w:hAnsi="Arial" w:cs="Arial"/>
          <w:b/>
          <w:lang w:eastAsia="pt-BR"/>
        </w:rPr>
        <w:t xml:space="preserve">(UFPR – específica) </w:t>
      </w:r>
      <w:r w:rsidR="000A2329" w:rsidRPr="008F7EB1">
        <w:rPr>
          <w:rFonts w:ascii="Arial" w:eastAsia="Times New Roman" w:hAnsi="Arial" w:cs="Arial"/>
          <w:b/>
          <w:bCs/>
          <w:lang w:eastAsia="pt-BR"/>
        </w:rPr>
        <w:t xml:space="preserve">Considere os dois extratos de documentos abaixo: </w:t>
      </w:r>
    </w:p>
    <w:p w14:paraId="75D90323" w14:textId="77777777" w:rsidR="000A2329" w:rsidRPr="008F7EB1" w:rsidRDefault="000A2329" w:rsidP="000A2329">
      <w:pPr>
        <w:spacing w:after="0" w:line="240" w:lineRule="auto"/>
        <w:jc w:val="both"/>
        <w:rPr>
          <w:rFonts w:ascii="Arial" w:eastAsia="Times New Roman" w:hAnsi="Arial" w:cs="Arial"/>
          <w:b/>
          <w:lang w:eastAsia="pt-BR"/>
        </w:rPr>
      </w:pPr>
    </w:p>
    <w:p w14:paraId="215A4822" w14:textId="7A769451" w:rsidR="000A2329" w:rsidRPr="008F7EB1" w:rsidRDefault="003955F2" w:rsidP="000A2329">
      <w:pPr>
        <w:autoSpaceDE w:val="0"/>
        <w:autoSpaceDN w:val="0"/>
        <w:adjustRightInd w:val="0"/>
        <w:spacing w:after="0" w:line="240" w:lineRule="auto"/>
        <w:jc w:val="both"/>
        <w:rPr>
          <w:rFonts w:ascii="Arial" w:eastAsia="Calibri" w:hAnsi="Arial" w:cs="Arial"/>
          <w:color w:val="000000"/>
        </w:rPr>
      </w:pPr>
      <w:r>
        <w:rPr>
          <w:rFonts w:ascii="Arial" w:eastAsia="Calibri" w:hAnsi="Arial" w:cs="Arial"/>
          <w:b/>
          <w:bCs/>
          <w:color w:val="000000"/>
        </w:rPr>
        <w:t>a</w:t>
      </w:r>
      <w:r w:rsidR="000A2329" w:rsidRPr="008F7EB1">
        <w:rPr>
          <w:rFonts w:ascii="Arial" w:eastAsia="Calibri" w:hAnsi="Arial" w:cs="Arial"/>
          <w:b/>
          <w:bCs/>
          <w:color w:val="000000"/>
        </w:rPr>
        <w:t xml:space="preserve">. </w:t>
      </w:r>
      <w:r w:rsidR="000A2329" w:rsidRPr="008F7EB1">
        <w:rPr>
          <w:rFonts w:ascii="Arial" w:eastAsia="Calibri" w:hAnsi="Arial" w:cs="Arial"/>
          <w:color w:val="000000"/>
        </w:rPr>
        <w:t xml:space="preserve">Ilustrações publicadas na obra “De humani corporis fabrica”, do médico belga André Vessálio (1543). </w:t>
      </w:r>
    </w:p>
    <w:p w14:paraId="1F8E01EB" w14:textId="77777777" w:rsidR="000A2329" w:rsidRDefault="000A2329" w:rsidP="000A2329">
      <w:pPr>
        <w:autoSpaceDE w:val="0"/>
        <w:autoSpaceDN w:val="0"/>
        <w:adjustRightInd w:val="0"/>
        <w:spacing w:after="0" w:line="240" w:lineRule="auto"/>
        <w:jc w:val="both"/>
        <w:rPr>
          <w:rFonts w:ascii="Arial" w:eastAsia="Calibri" w:hAnsi="Arial" w:cs="Arial"/>
          <w:color w:val="000000"/>
        </w:rPr>
      </w:pPr>
      <w:r w:rsidRPr="008F7EB1">
        <w:rPr>
          <w:rFonts w:ascii="Arial" w:eastAsia="Calibri" w:hAnsi="Arial" w:cs="Arial"/>
          <w:color w:val="000000"/>
        </w:rPr>
        <w:t xml:space="preserve">(Fonte: http://www.nlm.nih.gov/exhibition/historicalanatomies/vesalius_home.html). </w:t>
      </w:r>
    </w:p>
    <w:p w14:paraId="25EC4560" w14:textId="77777777" w:rsidR="000A2329" w:rsidRDefault="000A2329" w:rsidP="000A2329">
      <w:pPr>
        <w:autoSpaceDE w:val="0"/>
        <w:autoSpaceDN w:val="0"/>
        <w:adjustRightInd w:val="0"/>
        <w:spacing w:after="0" w:line="240" w:lineRule="auto"/>
        <w:jc w:val="both"/>
        <w:rPr>
          <w:rFonts w:ascii="Arial" w:eastAsia="Calibri" w:hAnsi="Arial" w:cs="Arial"/>
          <w:color w:val="000000"/>
        </w:rPr>
      </w:pPr>
    </w:p>
    <w:p w14:paraId="742E45C5" w14:textId="77777777" w:rsidR="000A2329" w:rsidRPr="008F7EB1" w:rsidRDefault="000A2329" w:rsidP="000A2329">
      <w:pPr>
        <w:autoSpaceDE w:val="0"/>
        <w:autoSpaceDN w:val="0"/>
        <w:adjustRightInd w:val="0"/>
        <w:spacing w:after="0" w:line="240" w:lineRule="auto"/>
        <w:jc w:val="both"/>
        <w:rPr>
          <w:rFonts w:ascii="Arial" w:eastAsia="Calibri" w:hAnsi="Arial" w:cs="Arial"/>
          <w:color w:val="000000"/>
        </w:rPr>
      </w:pPr>
      <w:r w:rsidRPr="008F7EB1">
        <w:rPr>
          <w:rFonts w:ascii="Arial" w:eastAsia="Calibri" w:hAnsi="Arial" w:cs="Arial"/>
          <w:noProof/>
          <w:color w:val="000000"/>
          <w:lang w:eastAsia="pt-BR"/>
        </w:rPr>
        <w:lastRenderedPageBreak/>
        <w:drawing>
          <wp:anchor distT="0" distB="0" distL="114300" distR="114300" simplePos="0" relativeHeight="251660288" behindDoc="1" locked="0" layoutInCell="1" allowOverlap="1" wp14:anchorId="6CF944A3" wp14:editId="31CB053F">
            <wp:simplePos x="0" y="0"/>
            <wp:positionH relativeFrom="column">
              <wp:posOffset>357146</wp:posOffset>
            </wp:positionH>
            <wp:positionV relativeFrom="paragraph">
              <wp:posOffset>257064</wp:posOffset>
            </wp:positionV>
            <wp:extent cx="2428875" cy="3429000"/>
            <wp:effectExtent l="19050" t="0" r="9525" b="0"/>
            <wp:wrapTight wrapText="bothSides">
              <wp:wrapPolygon edited="0">
                <wp:start x="-169" y="0"/>
                <wp:lineTo x="-169" y="21480"/>
                <wp:lineTo x="21685" y="21480"/>
                <wp:lineTo x="21685" y="0"/>
                <wp:lineTo x="-169" y="0"/>
              </wp:wrapPolygon>
            </wp:wrapTight>
            <wp:docPr id="1" name="Imagem 1" descr="http://www.nlm.nih.gov/exhibition/historicalanatomies/Images/1200_pixels/Vesalius_Pg_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lm.nih.gov/exhibition/historicalanatomies/Images/1200_pixels/Vesalius_Pg_174.jpg"/>
                    <pic:cNvPicPr>
                      <a:picLocks noChangeAspect="1" noChangeArrowheads="1"/>
                    </pic:cNvPicPr>
                  </pic:nvPicPr>
                  <pic:blipFill>
                    <a:blip r:embed="rId5" cstate="print"/>
                    <a:srcRect/>
                    <a:stretch>
                      <a:fillRect/>
                    </a:stretch>
                  </pic:blipFill>
                  <pic:spPr bwMode="auto">
                    <a:xfrm>
                      <a:off x="0" y="0"/>
                      <a:ext cx="2428875" cy="3429000"/>
                    </a:xfrm>
                    <a:prstGeom prst="rect">
                      <a:avLst/>
                    </a:prstGeom>
                    <a:noFill/>
                    <a:ln w="9525">
                      <a:noFill/>
                      <a:miter lim="800000"/>
                      <a:headEnd/>
                      <a:tailEnd/>
                    </a:ln>
                  </pic:spPr>
                </pic:pic>
              </a:graphicData>
            </a:graphic>
          </wp:anchor>
        </w:drawing>
      </w:r>
      <w:r w:rsidRPr="008F7EB1">
        <w:rPr>
          <w:rFonts w:ascii="Arial" w:eastAsia="Calibri" w:hAnsi="Arial" w:cs="Arial"/>
          <w:noProof/>
          <w:color w:val="000000"/>
          <w:lang w:eastAsia="pt-BR"/>
        </w:rPr>
        <w:drawing>
          <wp:anchor distT="0" distB="0" distL="114300" distR="114300" simplePos="0" relativeHeight="251661312" behindDoc="1" locked="0" layoutInCell="1" allowOverlap="1" wp14:anchorId="5495083E" wp14:editId="746A21DD">
            <wp:simplePos x="0" y="0"/>
            <wp:positionH relativeFrom="column">
              <wp:posOffset>2911337</wp:posOffset>
            </wp:positionH>
            <wp:positionV relativeFrom="paragraph">
              <wp:posOffset>257065</wp:posOffset>
            </wp:positionV>
            <wp:extent cx="2543175" cy="3429000"/>
            <wp:effectExtent l="19050" t="0" r="9525" b="0"/>
            <wp:wrapTight wrapText="bothSides">
              <wp:wrapPolygon edited="0">
                <wp:start x="-162" y="0"/>
                <wp:lineTo x="-162" y="21480"/>
                <wp:lineTo x="21681" y="21480"/>
                <wp:lineTo x="21681" y="0"/>
                <wp:lineTo x="-162" y="0"/>
              </wp:wrapPolygon>
            </wp:wrapTight>
            <wp:docPr id="2" name="Imagem 2" descr="http://www.nlm.nih.gov/exhibition/historicalanatomies/Images/1200_pixels/Vesalius_Pg_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lm.nih.gov/exhibition/historicalanatomies/Images/1200_pixels/Vesalius_Pg_163.jpg"/>
                    <pic:cNvPicPr>
                      <a:picLocks noChangeAspect="1" noChangeArrowheads="1"/>
                    </pic:cNvPicPr>
                  </pic:nvPicPr>
                  <pic:blipFill>
                    <a:blip r:embed="rId6" cstate="print"/>
                    <a:srcRect/>
                    <a:stretch>
                      <a:fillRect/>
                    </a:stretch>
                  </pic:blipFill>
                  <pic:spPr bwMode="auto">
                    <a:xfrm>
                      <a:off x="0" y="0"/>
                      <a:ext cx="2543175" cy="3429000"/>
                    </a:xfrm>
                    <a:prstGeom prst="rect">
                      <a:avLst/>
                    </a:prstGeom>
                    <a:noFill/>
                    <a:ln w="9525">
                      <a:noFill/>
                      <a:miter lim="800000"/>
                      <a:headEnd/>
                      <a:tailEnd/>
                    </a:ln>
                  </pic:spPr>
                </pic:pic>
              </a:graphicData>
            </a:graphic>
          </wp:anchor>
        </w:drawing>
      </w:r>
    </w:p>
    <w:p w14:paraId="2E3784DD" w14:textId="77777777" w:rsidR="000A2329" w:rsidRPr="008F7EB1" w:rsidRDefault="000A2329" w:rsidP="000A2329">
      <w:pPr>
        <w:autoSpaceDE w:val="0"/>
        <w:autoSpaceDN w:val="0"/>
        <w:adjustRightInd w:val="0"/>
        <w:spacing w:after="0" w:line="240" w:lineRule="auto"/>
        <w:jc w:val="both"/>
        <w:rPr>
          <w:rFonts w:ascii="Arial" w:eastAsia="Calibri" w:hAnsi="Arial" w:cs="Arial"/>
          <w:color w:val="000000"/>
        </w:rPr>
      </w:pPr>
    </w:p>
    <w:p w14:paraId="0C0782AF" w14:textId="4243BA43" w:rsidR="000A2329" w:rsidRPr="008F7EB1" w:rsidRDefault="003955F2" w:rsidP="000A2329">
      <w:pPr>
        <w:autoSpaceDE w:val="0"/>
        <w:autoSpaceDN w:val="0"/>
        <w:adjustRightInd w:val="0"/>
        <w:spacing w:after="0" w:line="240" w:lineRule="auto"/>
        <w:jc w:val="both"/>
        <w:rPr>
          <w:rFonts w:ascii="Arial" w:eastAsia="Calibri" w:hAnsi="Arial" w:cs="Arial"/>
          <w:color w:val="000000"/>
        </w:rPr>
      </w:pPr>
      <w:r>
        <w:rPr>
          <w:rFonts w:ascii="Arial" w:eastAsia="Calibri" w:hAnsi="Arial" w:cs="Arial"/>
          <w:b/>
          <w:bCs/>
          <w:color w:val="000000"/>
        </w:rPr>
        <w:t>b</w:t>
      </w:r>
      <w:r w:rsidR="000A2329" w:rsidRPr="008F7EB1">
        <w:rPr>
          <w:rFonts w:ascii="Arial" w:eastAsia="Calibri" w:hAnsi="Arial" w:cs="Arial"/>
          <w:b/>
          <w:bCs/>
          <w:color w:val="000000"/>
        </w:rPr>
        <w:t xml:space="preserve">. </w:t>
      </w:r>
      <w:r w:rsidR="000A2329" w:rsidRPr="008F7EB1">
        <w:rPr>
          <w:rFonts w:ascii="Arial" w:eastAsia="Calibri" w:hAnsi="Arial" w:cs="Arial"/>
          <w:color w:val="000000"/>
        </w:rPr>
        <w:t xml:space="preserve">“Aconselho-te, meu filho, a que empregues a tua juventude em tirar bom proveito dos estudos e das virtudes </w:t>
      </w:r>
      <w:proofErr w:type="gramStart"/>
      <w:r w:rsidR="000A2329" w:rsidRPr="008F7EB1">
        <w:rPr>
          <w:rFonts w:ascii="Arial" w:eastAsia="Calibri" w:hAnsi="Arial" w:cs="Arial"/>
          <w:color w:val="000000"/>
        </w:rPr>
        <w:t>(...) Do</w:t>
      </w:r>
      <w:proofErr w:type="gramEnd"/>
      <w:r w:rsidR="000A2329" w:rsidRPr="008F7EB1">
        <w:rPr>
          <w:rFonts w:ascii="Arial" w:eastAsia="Calibri" w:hAnsi="Arial" w:cs="Arial"/>
          <w:color w:val="000000"/>
        </w:rPr>
        <w:t xml:space="preserve"> direito civil quero que saibas de cor os belos textos e que mos compare com filosofia. Enquanto ao conhecimento das coisas da natureza, quero que a isso te entregues curiosamente (...) depois (...) revisita os livros dos médicos gregos, árabes e latinos, sem desprezar os talmudistas e cabalistas, e por frequentes anatomias adquire perfeito conhecimento do outro mundo [o microcosmos] que é o homem.” (RABELAIS, François. </w:t>
      </w:r>
      <w:r w:rsidR="000A2329" w:rsidRPr="008F7EB1">
        <w:rPr>
          <w:rFonts w:ascii="Arial" w:eastAsia="Calibri" w:hAnsi="Arial" w:cs="Arial"/>
          <w:i/>
          <w:iCs/>
          <w:color w:val="000000"/>
        </w:rPr>
        <w:t xml:space="preserve">Pantagruel </w:t>
      </w:r>
      <w:r w:rsidR="000A2329" w:rsidRPr="008F7EB1">
        <w:rPr>
          <w:rFonts w:ascii="Arial" w:eastAsia="Calibri" w:hAnsi="Arial" w:cs="Arial"/>
          <w:color w:val="000000"/>
        </w:rPr>
        <w:t xml:space="preserve">[1532]. In: FREITAS, Gustavo de. </w:t>
      </w:r>
      <w:r w:rsidR="000A2329" w:rsidRPr="008F7EB1">
        <w:rPr>
          <w:rFonts w:ascii="Arial" w:eastAsia="Calibri" w:hAnsi="Arial" w:cs="Arial"/>
          <w:i/>
          <w:iCs/>
          <w:color w:val="000000"/>
        </w:rPr>
        <w:t>900 textos e documentos de História</w:t>
      </w:r>
      <w:r w:rsidR="000A2329" w:rsidRPr="008F7EB1">
        <w:rPr>
          <w:rFonts w:ascii="Arial" w:eastAsia="Calibri" w:hAnsi="Arial" w:cs="Arial"/>
          <w:color w:val="000000"/>
        </w:rPr>
        <w:t xml:space="preserve">. Lisboa: Plátano, 1976, v. 11) </w:t>
      </w:r>
    </w:p>
    <w:p w14:paraId="172D34FD" w14:textId="77777777" w:rsidR="000A2329" w:rsidRPr="008F7EB1" w:rsidRDefault="000A2329" w:rsidP="000A2329">
      <w:pPr>
        <w:spacing w:after="0" w:line="240" w:lineRule="auto"/>
        <w:jc w:val="both"/>
        <w:rPr>
          <w:rFonts w:ascii="Arial" w:eastAsia="Times New Roman" w:hAnsi="Arial" w:cs="Arial"/>
          <w:b/>
          <w:bCs/>
          <w:lang w:eastAsia="pt-BR"/>
        </w:rPr>
      </w:pPr>
    </w:p>
    <w:p w14:paraId="3C569757" w14:textId="77777777" w:rsidR="000A2329" w:rsidRPr="008F7EB1" w:rsidRDefault="000A2329" w:rsidP="000A2329">
      <w:pPr>
        <w:spacing w:after="0" w:line="240" w:lineRule="auto"/>
        <w:jc w:val="both"/>
        <w:rPr>
          <w:rFonts w:ascii="Arial" w:eastAsia="Times New Roman" w:hAnsi="Arial" w:cs="Arial"/>
          <w:bCs/>
          <w:lang w:eastAsia="pt-BR"/>
        </w:rPr>
      </w:pPr>
      <w:r w:rsidRPr="008F7EB1">
        <w:rPr>
          <w:rFonts w:ascii="Arial" w:eastAsia="Times New Roman" w:hAnsi="Arial" w:cs="Arial"/>
          <w:bCs/>
          <w:lang w:eastAsia="pt-BR"/>
        </w:rPr>
        <w:t>Considerando os documentos acima, além dos conhecimentos sobre o período, disserte sobre as principais características do Renascimento, relacionando-as com as transformações sociais em curso na Europa.</w:t>
      </w:r>
    </w:p>
    <w:p w14:paraId="60F8BEBE" w14:textId="77777777" w:rsidR="000A2329" w:rsidRPr="000A2329" w:rsidRDefault="000A2329" w:rsidP="000A2329">
      <w:pPr>
        <w:spacing w:after="0" w:line="240" w:lineRule="auto"/>
        <w:jc w:val="both"/>
        <w:rPr>
          <w:rFonts w:ascii="Arial" w:eastAsia="Times New Roman" w:hAnsi="Arial" w:cs="Arial"/>
          <w:bCs/>
          <w:lang w:eastAsia="pt-BR"/>
        </w:rPr>
      </w:pPr>
    </w:p>
    <w:sectPr w:rsidR="000A2329" w:rsidRPr="000A23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329"/>
    <w:rsid w:val="000A2329"/>
    <w:rsid w:val="00352688"/>
    <w:rsid w:val="003609AE"/>
    <w:rsid w:val="003846FD"/>
    <w:rsid w:val="003955F2"/>
    <w:rsid w:val="00603EFF"/>
    <w:rsid w:val="007E4009"/>
    <w:rsid w:val="00935911"/>
    <w:rsid w:val="009D26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CA197"/>
  <w15:chartTrackingRefBased/>
  <w15:docId w15:val="{B866F702-A0A8-4220-BEA9-B9F228FB0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32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955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1916</Characters>
  <Application>Microsoft Office Word</Application>
  <DocSecurity>0</DocSecurity>
  <Lines>15</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gisele thiel</dc:creator>
  <cp:keywords/>
  <dc:description/>
  <cp:lastModifiedBy>gisele thiel</cp:lastModifiedBy>
  <cp:revision>2</cp:revision>
  <dcterms:created xsi:type="dcterms:W3CDTF">2026-04-08T11:00:00Z</dcterms:created>
  <dcterms:modified xsi:type="dcterms:W3CDTF">2026-04-08T11:00:00Z</dcterms:modified>
</cp:coreProperties>
</file>